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DB" w:rsidRDefault="007159DB" w:rsidP="007159DB">
      <w:pPr>
        <w:pStyle w:val="NormalWeb"/>
        <w:shd w:val="clear" w:color="auto" w:fill="FFFFFF"/>
        <w:spacing w:line="384" w:lineRule="atLeast"/>
        <w:jc w:val="center"/>
        <w:rPr>
          <w:rFonts w:ascii="Arial" w:hAnsi="Arial" w:cs="Arial"/>
          <w:color w:val="111111"/>
        </w:rPr>
      </w:pPr>
      <w:r>
        <w:rPr>
          <w:rStyle w:val="Strong"/>
          <w:rFonts w:ascii="Arial" w:hAnsi="Arial" w:cs="Arial"/>
          <w:color w:val="111111"/>
        </w:rPr>
        <w:t>New York State Communication Association</w:t>
      </w:r>
    </w:p>
    <w:p w:rsidR="007159DB" w:rsidRDefault="0020392C" w:rsidP="007159DB">
      <w:pPr>
        <w:pStyle w:val="NormalWeb"/>
        <w:shd w:val="clear" w:color="auto" w:fill="FFFFFF"/>
        <w:spacing w:line="384" w:lineRule="atLeast"/>
        <w:jc w:val="center"/>
        <w:rPr>
          <w:rFonts w:ascii="Arial" w:hAnsi="Arial" w:cs="Arial"/>
          <w:color w:val="111111"/>
        </w:rPr>
      </w:pPr>
      <w:r>
        <w:rPr>
          <w:rStyle w:val="Strong"/>
          <w:rFonts w:ascii="Arial" w:hAnsi="Arial" w:cs="Arial"/>
          <w:color w:val="111111"/>
        </w:rPr>
        <w:t>2018 Call for Papers – 76</w:t>
      </w:r>
      <w:r w:rsidR="007159DB">
        <w:rPr>
          <w:rStyle w:val="Strong"/>
          <w:rFonts w:ascii="Arial" w:hAnsi="Arial" w:cs="Arial"/>
          <w:color w:val="111111"/>
        </w:rPr>
        <w:t>th Annual Conference October 12-14</w:t>
      </w:r>
      <w:r w:rsidR="005D5EF8">
        <w:rPr>
          <w:rStyle w:val="Strong"/>
          <w:rFonts w:ascii="Arial" w:hAnsi="Arial" w:cs="Arial"/>
          <w:color w:val="111111"/>
        </w:rPr>
        <w:t>, 2018</w:t>
      </w:r>
      <w:r w:rsidR="007159DB">
        <w:rPr>
          <w:rStyle w:val="Strong"/>
          <w:rFonts w:ascii="Arial" w:hAnsi="Arial" w:cs="Arial"/>
          <w:color w:val="111111"/>
        </w:rPr>
        <w:t xml:space="preserve"> | www.nyscanet.org</w:t>
      </w:r>
    </w:p>
    <w:p w:rsidR="007159DB" w:rsidRDefault="007159DB" w:rsidP="007159DB">
      <w:pPr>
        <w:pStyle w:val="NormalWeb"/>
        <w:shd w:val="clear" w:color="auto" w:fill="FFFFFF"/>
        <w:spacing w:line="384" w:lineRule="atLeast"/>
        <w:jc w:val="center"/>
        <w:rPr>
          <w:rFonts w:ascii="Arial" w:hAnsi="Arial" w:cs="Arial"/>
          <w:color w:val="111111"/>
        </w:rPr>
      </w:pPr>
      <w:r>
        <w:rPr>
          <w:rStyle w:val="Strong"/>
          <w:rFonts w:ascii="Arial" w:hAnsi="Arial" w:cs="Arial"/>
          <w:color w:val="111111"/>
        </w:rPr>
        <w:t>Villa Roma Resort and Conference Center</w:t>
      </w:r>
      <w:r>
        <w:rPr>
          <w:rFonts w:ascii="Arial" w:hAnsi="Arial" w:cs="Arial"/>
          <w:b/>
          <w:bCs/>
          <w:color w:val="111111"/>
        </w:rPr>
        <w:br/>
      </w:r>
      <w:r>
        <w:rPr>
          <w:rStyle w:val="Strong"/>
          <w:rFonts w:ascii="Arial" w:hAnsi="Arial" w:cs="Arial"/>
          <w:color w:val="111111"/>
        </w:rPr>
        <w:t xml:space="preserve">356 Villa Roma Road, </w:t>
      </w:r>
      <w:proofErr w:type="spellStart"/>
      <w:r>
        <w:rPr>
          <w:rStyle w:val="Strong"/>
          <w:rFonts w:ascii="Arial" w:hAnsi="Arial" w:cs="Arial"/>
          <w:color w:val="111111"/>
        </w:rPr>
        <w:t>Callicoon</w:t>
      </w:r>
      <w:proofErr w:type="spellEnd"/>
      <w:r>
        <w:rPr>
          <w:rStyle w:val="Strong"/>
          <w:rFonts w:ascii="Arial" w:hAnsi="Arial" w:cs="Arial"/>
          <w:color w:val="111111"/>
        </w:rPr>
        <w:t>, NY 12723</w:t>
      </w:r>
    </w:p>
    <w:p w:rsidR="00885D2A" w:rsidRDefault="002812E5" w:rsidP="007159DB">
      <w:pPr>
        <w:pStyle w:val="NormalWeb"/>
        <w:shd w:val="clear" w:color="auto" w:fill="FFFFFF"/>
        <w:spacing w:line="384" w:lineRule="atLeast"/>
        <w:rPr>
          <w:rFonts w:ascii="Arial" w:hAnsi="Arial" w:cs="Arial"/>
          <w:color w:val="111111"/>
        </w:rPr>
      </w:pPr>
      <w:r>
        <w:rPr>
          <w:rFonts w:ascii="Arial" w:hAnsi="Arial" w:cs="Arial"/>
          <w:color w:val="111111"/>
        </w:rPr>
        <w:t>Signs of the</w:t>
      </w:r>
      <w:r w:rsidR="007159DB">
        <w:rPr>
          <w:rFonts w:ascii="Arial" w:hAnsi="Arial" w:cs="Arial"/>
          <w:color w:val="111111"/>
        </w:rPr>
        <w:t> </w:t>
      </w:r>
      <w:r w:rsidR="00252158">
        <w:rPr>
          <w:rFonts w:ascii="Arial" w:hAnsi="Arial" w:cs="Arial"/>
          <w:color w:val="111111"/>
        </w:rPr>
        <w:t xml:space="preserve">&lt;Time&gt;: </w:t>
      </w:r>
      <w:r>
        <w:rPr>
          <w:rFonts w:ascii="Arial" w:hAnsi="Arial" w:cs="Arial"/>
          <w:color w:val="111111"/>
        </w:rPr>
        <w:t>Urgency</w:t>
      </w:r>
      <w:r w:rsidR="00885D2A">
        <w:rPr>
          <w:rFonts w:ascii="Arial" w:hAnsi="Arial" w:cs="Arial"/>
          <w:color w:val="111111"/>
        </w:rPr>
        <w:t>, Connection, and Affordances in</w:t>
      </w:r>
      <w:r>
        <w:rPr>
          <w:rFonts w:ascii="Arial" w:hAnsi="Arial" w:cs="Arial"/>
          <w:color w:val="111111"/>
        </w:rPr>
        <w:t xml:space="preserve"> </w:t>
      </w:r>
      <w:r w:rsidR="0078356C">
        <w:rPr>
          <w:rFonts w:ascii="Arial" w:hAnsi="Arial" w:cs="Arial"/>
          <w:color w:val="111111"/>
        </w:rPr>
        <w:t>Communication</w:t>
      </w:r>
    </w:p>
    <w:p w:rsidR="0098393E" w:rsidRDefault="0098393E" w:rsidP="007159DB">
      <w:pPr>
        <w:pStyle w:val="NormalWeb"/>
        <w:shd w:val="clear" w:color="auto" w:fill="FFFFFF"/>
        <w:spacing w:line="384" w:lineRule="atLeast"/>
        <w:rPr>
          <w:rFonts w:ascii="Arial" w:hAnsi="Arial" w:cs="Arial"/>
          <w:color w:val="111111"/>
        </w:rPr>
      </w:pPr>
      <w:r>
        <w:rPr>
          <w:rFonts w:ascii="Arial" w:hAnsi="Arial" w:cs="Arial"/>
          <w:color w:val="111111"/>
        </w:rPr>
        <w:t xml:space="preserve">Consideration of time as a contextual factor in a communication transaction, rhetoric of time (e.g., </w:t>
      </w:r>
      <w:r w:rsidR="00A96326">
        <w:rPr>
          <w:rFonts w:ascii="Arial" w:hAnsi="Arial" w:cs="Arial"/>
          <w:color w:val="111111"/>
        </w:rPr>
        <w:t>busyness</w:t>
      </w:r>
      <w:r>
        <w:rPr>
          <w:rFonts w:ascii="Arial" w:hAnsi="Arial" w:cs="Arial"/>
          <w:color w:val="111111"/>
        </w:rPr>
        <w:t xml:space="preserve">, urgency) </w:t>
      </w:r>
      <w:r w:rsidR="00A96326">
        <w:rPr>
          <w:rFonts w:ascii="Arial" w:hAnsi="Arial" w:cs="Arial"/>
          <w:color w:val="111111"/>
        </w:rPr>
        <w:t xml:space="preserve">impacting </w:t>
      </w:r>
      <w:r>
        <w:rPr>
          <w:rFonts w:ascii="Arial" w:hAnsi="Arial" w:cs="Arial"/>
          <w:color w:val="111111"/>
        </w:rPr>
        <w:t>interpersonal</w:t>
      </w:r>
      <w:r w:rsidR="00A96326">
        <w:rPr>
          <w:rFonts w:ascii="Arial" w:hAnsi="Arial" w:cs="Arial"/>
          <w:color w:val="111111"/>
        </w:rPr>
        <w:t xml:space="preserve"> connection</w:t>
      </w:r>
      <w:r>
        <w:rPr>
          <w:rFonts w:ascii="Arial" w:hAnsi="Arial" w:cs="Arial"/>
          <w:color w:val="111111"/>
        </w:rPr>
        <w:t xml:space="preserve">, </w:t>
      </w:r>
      <w:r w:rsidR="00A96326">
        <w:rPr>
          <w:rFonts w:ascii="Arial" w:hAnsi="Arial" w:cs="Arial"/>
          <w:color w:val="111111"/>
        </w:rPr>
        <w:t xml:space="preserve">and &lt;time&gt; as a point of political dispute are just a few ways in which the notion of time is explored in the field of communication. </w:t>
      </w:r>
      <w:r w:rsidR="00BD26A9">
        <w:rPr>
          <w:rFonts w:ascii="Arial" w:hAnsi="Arial" w:cs="Arial"/>
          <w:color w:val="111111"/>
        </w:rPr>
        <w:t xml:space="preserve">While time could be defined as a state, a measurement, </w:t>
      </w:r>
      <w:r w:rsidR="00FE59FE">
        <w:rPr>
          <w:rFonts w:ascii="Arial" w:hAnsi="Arial" w:cs="Arial"/>
          <w:color w:val="111111"/>
        </w:rPr>
        <w:t>or</w:t>
      </w:r>
      <w:r w:rsidR="00A57FE8">
        <w:rPr>
          <w:rFonts w:ascii="Arial" w:hAnsi="Arial" w:cs="Arial"/>
          <w:color w:val="111111"/>
        </w:rPr>
        <w:t xml:space="preserve"> a</w:t>
      </w:r>
      <w:r w:rsidR="00BD26A9">
        <w:rPr>
          <w:rFonts w:ascii="Arial" w:hAnsi="Arial" w:cs="Arial"/>
          <w:color w:val="111111"/>
        </w:rPr>
        <w:t xml:space="preserve"> cultural description, it also allows for reflection of history and past narrative</w:t>
      </w:r>
      <w:r w:rsidR="00FE59FE">
        <w:rPr>
          <w:rFonts w:ascii="Arial" w:hAnsi="Arial" w:cs="Arial"/>
          <w:color w:val="111111"/>
        </w:rPr>
        <w:t xml:space="preserve">s while shaping future events. This seems </w:t>
      </w:r>
      <w:r w:rsidR="00BD26A9">
        <w:rPr>
          <w:rFonts w:ascii="Arial" w:hAnsi="Arial" w:cs="Arial"/>
          <w:color w:val="111111"/>
        </w:rPr>
        <w:t>particularly appropriate as NYSCA reflects on the 75</w:t>
      </w:r>
      <w:r w:rsidR="00BD26A9" w:rsidRPr="00BD26A9">
        <w:rPr>
          <w:rFonts w:ascii="Arial" w:hAnsi="Arial" w:cs="Arial"/>
          <w:color w:val="111111"/>
          <w:vertAlign w:val="superscript"/>
        </w:rPr>
        <w:t>th</w:t>
      </w:r>
      <w:r w:rsidR="00BD26A9">
        <w:rPr>
          <w:rFonts w:ascii="Arial" w:hAnsi="Arial" w:cs="Arial"/>
          <w:color w:val="111111"/>
        </w:rPr>
        <w:t xml:space="preserve"> anniversary celebrated in 2017 and </w:t>
      </w:r>
      <w:r w:rsidR="00402779">
        <w:rPr>
          <w:rFonts w:ascii="Arial" w:hAnsi="Arial" w:cs="Arial"/>
          <w:color w:val="111111"/>
        </w:rPr>
        <w:t>is</w:t>
      </w:r>
      <w:r w:rsidR="00FE59FE">
        <w:rPr>
          <w:rFonts w:ascii="Arial" w:hAnsi="Arial" w:cs="Arial"/>
          <w:color w:val="111111"/>
        </w:rPr>
        <w:t xml:space="preserve"> now</w:t>
      </w:r>
      <w:bookmarkStart w:id="0" w:name="_GoBack"/>
      <w:bookmarkEnd w:id="0"/>
      <w:r w:rsidR="00402779">
        <w:rPr>
          <w:rFonts w:ascii="Arial" w:hAnsi="Arial" w:cs="Arial"/>
          <w:color w:val="111111"/>
        </w:rPr>
        <w:t xml:space="preserve"> </w:t>
      </w:r>
      <w:r w:rsidR="00BD26A9">
        <w:rPr>
          <w:rFonts w:ascii="Arial" w:hAnsi="Arial" w:cs="Arial"/>
          <w:color w:val="111111"/>
        </w:rPr>
        <w:t xml:space="preserve">looking forward to 100 years of the organization. In interpersonal and health communication, consideration of time helps shed light on doctor-patient relationships, dyadic pairings both romantic and platonic, and communication regarding death and dying. Affordances granted </w:t>
      </w:r>
      <w:r w:rsidR="00A57FE8">
        <w:rPr>
          <w:rFonts w:ascii="Arial" w:hAnsi="Arial" w:cs="Arial"/>
          <w:color w:val="111111"/>
        </w:rPr>
        <w:t xml:space="preserve">through technology reshape our understanding of time and culture. &lt;Time&gt; as an ideograph </w:t>
      </w:r>
      <w:r w:rsidR="00FC6BB3">
        <w:rPr>
          <w:rFonts w:ascii="Arial" w:hAnsi="Arial" w:cs="Arial"/>
          <w:color w:val="111111"/>
        </w:rPr>
        <w:t xml:space="preserve">is being </w:t>
      </w:r>
      <w:r w:rsidR="00A57FE8">
        <w:rPr>
          <w:rFonts w:ascii="Arial" w:hAnsi="Arial" w:cs="Arial"/>
          <w:color w:val="111111"/>
        </w:rPr>
        <w:t xml:space="preserve">used in political discourse to simultaneously unite (as a </w:t>
      </w:r>
      <w:r w:rsidR="00A57FE8" w:rsidRPr="00FC6BB3">
        <w:rPr>
          <w:rFonts w:ascii="Arial" w:hAnsi="Arial" w:cs="Arial"/>
          <w:i/>
          <w:color w:val="111111"/>
        </w:rPr>
        <w:t>perceived</w:t>
      </w:r>
      <w:r w:rsidR="00A57FE8">
        <w:rPr>
          <w:rFonts w:ascii="Arial" w:hAnsi="Arial" w:cs="Arial"/>
          <w:color w:val="111111"/>
        </w:rPr>
        <w:t xml:space="preserve"> common understanding of time exists), while dividing (the actions</w:t>
      </w:r>
      <w:r w:rsidR="00FC6BB3">
        <w:rPr>
          <w:rFonts w:ascii="Arial" w:hAnsi="Arial" w:cs="Arial"/>
          <w:color w:val="111111"/>
        </w:rPr>
        <w:t xml:space="preserve"> warranted/desired</w:t>
      </w:r>
      <w:r w:rsidR="00A57FE8">
        <w:rPr>
          <w:rFonts w:ascii="Arial" w:hAnsi="Arial" w:cs="Arial"/>
          <w:color w:val="111111"/>
        </w:rPr>
        <w:t xml:space="preserve"> under the banner of “this is the time” are undoubtedly different). </w:t>
      </w:r>
      <w:r w:rsidR="00FC6BB3">
        <w:rPr>
          <w:rFonts w:ascii="Arial" w:hAnsi="Arial" w:cs="Arial"/>
          <w:color w:val="111111"/>
        </w:rPr>
        <w:t>Moreover, t</w:t>
      </w:r>
      <w:r w:rsidR="00A57FE8">
        <w:rPr>
          <w:rFonts w:ascii="Arial" w:hAnsi="Arial" w:cs="Arial"/>
          <w:color w:val="111111"/>
        </w:rPr>
        <w:t xml:space="preserve">ime, and the seemingly ever present lack of it, </w:t>
      </w:r>
      <w:r w:rsidR="00FC6BB3">
        <w:rPr>
          <w:rFonts w:ascii="Arial" w:hAnsi="Arial" w:cs="Arial"/>
          <w:color w:val="111111"/>
        </w:rPr>
        <w:t>shapes</w:t>
      </w:r>
      <w:r w:rsidR="00A57FE8">
        <w:rPr>
          <w:rFonts w:ascii="Arial" w:hAnsi="Arial" w:cs="Arial"/>
          <w:color w:val="111111"/>
        </w:rPr>
        <w:t xml:space="preserve"> individuals’ narratives of self, family, and work. For the 2018 New York State Communication Association Conference, we encourage submissions that challenge traditional notions of time, illuminate turning points in identity and interpersonal relationships, explore rhetorical strategies/uses of time</w:t>
      </w:r>
      <w:r w:rsidR="00FC6BB3">
        <w:rPr>
          <w:rFonts w:ascii="Arial" w:hAnsi="Arial" w:cs="Arial"/>
          <w:color w:val="111111"/>
        </w:rPr>
        <w:t xml:space="preserve"> and &lt;time&gt;</w:t>
      </w:r>
      <w:r w:rsidR="00A57FE8">
        <w:rPr>
          <w:rFonts w:ascii="Arial" w:hAnsi="Arial" w:cs="Arial"/>
          <w:color w:val="111111"/>
        </w:rPr>
        <w:t xml:space="preserve">, discuss the intersection of technology, chronemics, and culture, and any other manuscript, performance, </w:t>
      </w:r>
      <w:r w:rsidR="00FC6BB3">
        <w:rPr>
          <w:rFonts w:ascii="Arial" w:hAnsi="Arial" w:cs="Arial"/>
          <w:color w:val="111111"/>
        </w:rPr>
        <w:t>or discussion that scholars, practitioners</w:t>
      </w:r>
      <w:r w:rsidR="00FE59FE">
        <w:rPr>
          <w:rFonts w:ascii="Arial" w:hAnsi="Arial" w:cs="Arial"/>
          <w:color w:val="111111"/>
        </w:rPr>
        <w:t>,</w:t>
      </w:r>
      <w:r w:rsidR="00FC6BB3">
        <w:rPr>
          <w:rFonts w:ascii="Arial" w:hAnsi="Arial" w:cs="Arial"/>
          <w:color w:val="111111"/>
        </w:rPr>
        <w:t xml:space="preserve"> and students in the field </w:t>
      </w:r>
      <w:r w:rsidR="00FE59FE">
        <w:rPr>
          <w:rFonts w:ascii="Arial" w:hAnsi="Arial" w:cs="Arial"/>
          <w:color w:val="111111"/>
        </w:rPr>
        <w:t xml:space="preserve">invest </w:t>
      </w:r>
      <w:r w:rsidR="00FC6BB3">
        <w:rPr>
          <w:rFonts w:ascii="Arial" w:hAnsi="Arial" w:cs="Arial"/>
          <w:color w:val="111111"/>
        </w:rPr>
        <w:t xml:space="preserve">the time to craft. </w:t>
      </w:r>
    </w:p>
    <w:p w:rsidR="007159DB" w:rsidRDefault="007159DB" w:rsidP="007159DB">
      <w:pPr>
        <w:pStyle w:val="NormalWeb"/>
        <w:shd w:val="clear" w:color="auto" w:fill="FFFFFF"/>
        <w:spacing w:line="384" w:lineRule="atLeast"/>
        <w:rPr>
          <w:rFonts w:ascii="Arial" w:hAnsi="Arial" w:cs="Arial"/>
          <w:color w:val="111111"/>
        </w:rPr>
      </w:pPr>
      <w:r>
        <w:rPr>
          <w:rFonts w:ascii="Arial" w:hAnsi="Arial" w:cs="Arial"/>
          <w:color w:val="111111"/>
        </w:rPr>
        <w:t xml:space="preserve">We welcome submissions in a variety of formats including papers, panel proposals, posters, roundtables, media screenings, and other innovative proposals for thoughtful engagement. Work related to the conference theme is encouraged, as well as </w:t>
      </w:r>
      <w:r>
        <w:rPr>
          <w:rFonts w:ascii="Arial" w:hAnsi="Arial" w:cs="Arial"/>
          <w:color w:val="111111"/>
        </w:rPr>
        <w:lastRenderedPageBreak/>
        <w:t>scholarship addressing a wide range of communication topics from a variety of theoretical and methodological approaches. Undergraduate and graduate student submissions are also welcome and completed papers will be considered for student paper awards.</w:t>
      </w:r>
    </w:p>
    <w:p w:rsidR="007159DB" w:rsidRDefault="007159DB" w:rsidP="007159DB">
      <w:pPr>
        <w:pStyle w:val="NormalWeb"/>
        <w:shd w:val="clear" w:color="auto" w:fill="FFFFFF"/>
        <w:spacing w:line="384" w:lineRule="atLeast"/>
        <w:rPr>
          <w:rFonts w:ascii="Arial" w:hAnsi="Arial" w:cs="Arial"/>
          <w:color w:val="111111"/>
        </w:rPr>
      </w:pPr>
      <w:r>
        <w:rPr>
          <w:rFonts w:ascii="Arial" w:hAnsi="Arial" w:cs="Arial"/>
          <w:color w:val="111111"/>
        </w:rPr>
        <w:t xml:space="preserve">Completed papers of no more than 25 pages should not include identifying information (author, affiliation, contact information) – identifying information will be entered by submitters into the submission program. Papers should include a running head with an abbreviated title. Student submissions should indicate “undergraduate” or “graduate,” along with an abbreviated title in the running head. </w:t>
      </w:r>
    </w:p>
    <w:p w:rsidR="007159DB" w:rsidRDefault="007159DB" w:rsidP="007159DB">
      <w:pPr>
        <w:pStyle w:val="NormalWeb"/>
        <w:shd w:val="clear" w:color="auto" w:fill="FFFFFF"/>
        <w:spacing w:line="384" w:lineRule="atLeast"/>
        <w:rPr>
          <w:rFonts w:ascii="Arial" w:hAnsi="Arial" w:cs="Arial"/>
          <w:color w:val="111111"/>
        </w:rPr>
      </w:pPr>
      <w:r>
        <w:rPr>
          <w:rFonts w:ascii="Arial" w:hAnsi="Arial" w:cs="Arial"/>
          <w:color w:val="111111"/>
        </w:rPr>
        <w:t>For all other presentation formats, including panel proposals, posters (students only), and roundtables, please include the title, the lead contact or panel chair, the participants/authors, affiliations, contact information, and a description of the panel, poster, or roundtable. For each paper in a panel or roundtable proposal, please include a title, a list of authors, and abstracts of no more than 125 words for each presenter.</w:t>
      </w:r>
    </w:p>
    <w:p w:rsidR="007159DB" w:rsidRDefault="007159DB" w:rsidP="007159DB">
      <w:pPr>
        <w:pStyle w:val="NormalWeb"/>
        <w:shd w:val="clear" w:color="auto" w:fill="FFFFFF"/>
        <w:spacing w:line="384" w:lineRule="atLeast"/>
        <w:rPr>
          <w:rFonts w:ascii="Arial" w:hAnsi="Arial" w:cs="Arial"/>
          <w:color w:val="111111"/>
        </w:rPr>
      </w:pPr>
      <w:r>
        <w:rPr>
          <w:rFonts w:ascii="Arial" w:hAnsi="Arial" w:cs="Arial"/>
          <w:color w:val="111111"/>
        </w:rPr>
        <w:t>A statement of professional responsibility should be included on the first paper of the submission and should state the following: “In submitting the attached paper/panel proposal, poster, or roundtable, I/we agree to present at the 2017 NYSCA conference if it is accepted. I/we further recognize that all who attend and present at NYSCA’s annual meeting must register and pay the required fees.”</w:t>
      </w:r>
      <w:r>
        <w:rPr>
          <w:rFonts w:ascii="Arial" w:hAnsi="Arial" w:cs="Arial"/>
          <w:color w:val="111111"/>
        </w:rPr>
        <w:br/>
      </w:r>
    </w:p>
    <w:p w:rsidR="007159DB" w:rsidRDefault="007159DB" w:rsidP="007159DB">
      <w:pPr>
        <w:pStyle w:val="NormalWeb"/>
        <w:shd w:val="clear" w:color="auto" w:fill="FFFFFF"/>
        <w:spacing w:line="384" w:lineRule="atLeast"/>
        <w:rPr>
          <w:rFonts w:ascii="Arial" w:hAnsi="Arial" w:cs="Arial"/>
          <w:color w:val="111111"/>
        </w:rPr>
      </w:pPr>
      <w:r>
        <w:rPr>
          <w:rFonts w:ascii="Arial" w:hAnsi="Arial" w:cs="Arial"/>
          <w:color w:val="111111"/>
        </w:rPr>
        <w:t>We have transitioned to an electronic submission system for all abstracts, proposals, and/or com</w:t>
      </w:r>
      <w:r w:rsidR="0020392C">
        <w:rPr>
          <w:rFonts w:ascii="Arial" w:hAnsi="Arial" w:cs="Arial"/>
          <w:color w:val="111111"/>
        </w:rPr>
        <w:t xml:space="preserve">pleted papers – a link to the </w:t>
      </w:r>
      <w:proofErr w:type="spellStart"/>
      <w:r w:rsidR="0020392C">
        <w:rPr>
          <w:rFonts w:ascii="Arial" w:hAnsi="Arial" w:cs="Arial"/>
          <w:color w:val="111111"/>
        </w:rPr>
        <w:t>Easy</w:t>
      </w:r>
      <w:r>
        <w:rPr>
          <w:rFonts w:ascii="Arial" w:hAnsi="Arial" w:cs="Arial"/>
          <w:color w:val="111111"/>
        </w:rPr>
        <w:t>Chair</w:t>
      </w:r>
      <w:proofErr w:type="spellEnd"/>
      <w:r>
        <w:rPr>
          <w:rFonts w:ascii="Arial" w:hAnsi="Arial" w:cs="Arial"/>
          <w:color w:val="111111"/>
        </w:rPr>
        <w:t xml:space="preserve"> submission site will be posted on NYSCANet.org in January. Please read the instructions on the site prior to submitting your paper or proposal. All abstracts, proposals, and/or completed p</w:t>
      </w:r>
      <w:r w:rsidR="0078356C">
        <w:rPr>
          <w:rFonts w:ascii="Arial" w:hAnsi="Arial" w:cs="Arial"/>
          <w:color w:val="111111"/>
        </w:rPr>
        <w:t xml:space="preserve">apers are due </w:t>
      </w:r>
      <w:r w:rsidR="00CA71F3">
        <w:rPr>
          <w:rFonts w:ascii="Arial" w:hAnsi="Arial" w:cs="Arial"/>
          <w:color w:val="111111"/>
        </w:rPr>
        <w:t>no later than July</w:t>
      </w:r>
      <w:r>
        <w:rPr>
          <w:rFonts w:ascii="Arial" w:hAnsi="Arial" w:cs="Arial"/>
          <w:color w:val="111111"/>
        </w:rPr>
        <w:t xml:space="preserve"> 1, 2018.</w:t>
      </w:r>
    </w:p>
    <w:p w:rsidR="007159DB" w:rsidRDefault="007159DB"/>
    <w:sectPr w:rsidR="00715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DB"/>
    <w:rsid w:val="0020392C"/>
    <w:rsid w:val="00252158"/>
    <w:rsid w:val="002812E5"/>
    <w:rsid w:val="00402779"/>
    <w:rsid w:val="005D5EF8"/>
    <w:rsid w:val="0071225D"/>
    <w:rsid w:val="007159DB"/>
    <w:rsid w:val="0078356C"/>
    <w:rsid w:val="00885D2A"/>
    <w:rsid w:val="0098393E"/>
    <w:rsid w:val="00991F7A"/>
    <w:rsid w:val="0099744E"/>
    <w:rsid w:val="00A57FE8"/>
    <w:rsid w:val="00A94AAF"/>
    <w:rsid w:val="00A96326"/>
    <w:rsid w:val="00BD26A9"/>
    <w:rsid w:val="00CA71F3"/>
    <w:rsid w:val="00FC6BB3"/>
    <w:rsid w:val="00FE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9DB"/>
    <w:rPr>
      <w:strike w:val="0"/>
      <w:dstrike w:val="0"/>
      <w:color w:val="E84747"/>
      <w:u w:val="none"/>
      <w:effect w:val="none"/>
    </w:rPr>
  </w:style>
  <w:style w:type="character" w:styleId="Strong">
    <w:name w:val="Strong"/>
    <w:basedOn w:val="DefaultParagraphFont"/>
    <w:uiPriority w:val="22"/>
    <w:qFormat/>
    <w:rsid w:val="007159DB"/>
    <w:rPr>
      <w:b/>
      <w:bCs/>
    </w:rPr>
  </w:style>
  <w:style w:type="paragraph" w:styleId="NormalWeb">
    <w:name w:val="Normal (Web)"/>
    <w:basedOn w:val="Normal"/>
    <w:uiPriority w:val="99"/>
    <w:semiHidden/>
    <w:unhideWhenUsed/>
    <w:rsid w:val="007159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9DB"/>
    <w:rPr>
      <w:strike w:val="0"/>
      <w:dstrike w:val="0"/>
      <w:color w:val="E84747"/>
      <w:u w:val="none"/>
      <w:effect w:val="none"/>
    </w:rPr>
  </w:style>
  <w:style w:type="character" w:styleId="Strong">
    <w:name w:val="Strong"/>
    <w:basedOn w:val="DefaultParagraphFont"/>
    <w:uiPriority w:val="22"/>
    <w:qFormat/>
    <w:rsid w:val="007159DB"/>
    <w:rPr>
      <w:b/>
      <w:bCs/>
    </w:rPr>
  </w:style>
  <w:style w:type="paragraph" w:styleId="NormalWeb">
    <w:name w:val="Normal (Web)"/>
    <w:basedOn w:val="Normal"/>
    <w:uiPriority w:val="99"/>
    <w:semiHidden/>
    <w:unhideWhenUsed/>
    <w:rsid w:val="007159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30039">
      <w:bodyDiv w:val="1"/>
      <w:marLeft w:val="0"/>
      <w:marRight w:val="0"/>
      <w:marTop w:val="0"/>
      <w:marBottom w:val="0"/>
      <w:divBdr>
        <w:top w:val="none" w:sz="0" w:space="0" w:color="auto"/>
        <w:left w:val="none" w:sz="0" w:space="0" w:color="auto"/>
        <w:bottom w:val="none" w:sz="0" w:space="0" w:color="auto"/>
        <w:right w:val="none" w:sz="0" w:space="0" w:color="auto"/>
      </w:divBdr>
      <w:divsChild>
        <w:div w:id="1329600063">
          <w:marLeft w:val="0"/>
          <w:marRight w:val="0"/>
          <w:marTop w:val="0"/>
          <w:marBottom w:val="0"/>
          <w:divBdr>
            <w:top w:val="none" w:sz="0" w:space="0" w:color="auto"/>
            <w:left w:val="none" w:sz="0" w:space="0" w:color="auto"/>
            <w:bottom w:val="none" w:sz="0" w:space="0" w:color="auto"/>
            <w:right w:val="none" w:sz="0" w:space="0" w:color="auto"/>
          </w:divBdr>
          <w:divsChild>
            <w:div w:id="121045698">
              <w:marLeft w:val="0"/>
              <w:marRight w:val="0"/>
              <w:marTop w:val="0"/>
              <w:marBottom w:val="0"/>
              <w:divBdr>
                <w:top w:val="none" w:sz="0" w:space="0" w:color="auto"/>
                <w:left w:val="none" w:sz="0" w:space="0" w:color="auto"/>
                <w:bottom w:val="none" w:sz="0" w:space="0" w:color="auto"/>
                <w:right w:val="none" w:sz="0" w:space="0" w:color="auto"/>
              </w:divBdr>
              <w:divsChild>
                <w:div w:id="961111588">
                  <w:marLeft w:val="0"/>
                  <w:marRight w:val="0"/>
                  <w:marTop w:val="120"/>
                  <w:marBottom w:val="120"/>
                  <w:divBdr>
                    <w:top w:val="none" w:sz="0" w:space="0" w:color="auto"/>
                    <w:left w:val="none" w:sz="0" w:space="0" w:color="auto"/>
                    <w:bottom w:val="none" w:sz="0" w:space="0" w:color="auto"/>
                    <w:right w:val="none" w:sz="0" w:space="0" w:color="auto"/>
                  </w:divBdr>
                  <w:divsChild>
                    <w:div w:id="1129518493">
                      <w:marLeft w:val="0"/>
                      <w:marRight w:val="0"/>
                      <w:marTop w:val="0"/>
                      <w:marBottom w:val="0"/>
                      <w:divBdr>
                        <w:top w:val="none" w:sz="0" w:space="0" w:color="auto"/>
                        <w:left w:val="none" w:sz="0" w:space="0" w:color="auto"/>
                        <w:bottom w:val="none" w:sz="0" w:space="0" w:color="auto"/>
                        <w:right w:val="none" w:sz="0" w:space="0" w:color="auto"/>
                      </w:divBdr>
                      <w:divsChild>
                        <w:div w:id="192964403">
                          <w:marLeft w:val="0"/>
                          <w:marRight w:val="0"/>
                          <w:marTop w:val="0"/>
                          <w:marBottom w:val="0"/>
                          <w:divBdr>
                            <w:top w:val="none" w:sz="0" w:space="0" w:color="auto"/>
                            <w:left w:val="none" w:sz="0" w:space="0" w:color="auto"/>
                            <w:bottom w:val="none" w:sz="0" w:space="0" w:color="auto"/>
                            <w:right w:val="none" w:sz="0" w:space="0" w:color="auto"/>
                          </w:divBdr>
                          <w:divsChild>
                            <w:div w:id="1612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Cazenovia College</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Maloney-Stassen, Heather</dc:creator>
  <cp:keywords/>
  <dc:description/>
  <cp:lastModifiedBy>Jackie ihnacik</cp:lastModifiedBy>
  <cp:revision>2</cp:revision>
  <dcterms:created xsi:type="dcterms:W3CDTF">2018-05-01T21:38:00Z</dcterms:created>
  <dcterms:modified xsi:type="dcterms:W3CDTF">2018-05-01T21:38:00Z</dcterms:modified>
</cp:coreProperties>
</file>